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9ABD" w14:textId="33DE9BBE"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A7047D"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679AAF5E" w:rsidR="00273B91" w:rsidRPr="00D25F0E" w:rsidRDefault="00552D64"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sidRPr="00E44C9F">
        <w:rPr>
          <w:rFonts w:ascii="Arial" w:hAnsi="Arial" w:cs="Arial"/>
          <w:b/>
          <w:bCs/>
          <w:color w:val="000000" w:themeColor="text1"/>
          <w:sz w:val="36"/>
          <w:szCs w:val="36"/>
        </w:rPr>
        <w:t xml:space="preserve">Island Stone </w:t>
      </w:r>
      <w:r>
        <w:rPr>
          <w:rFonts w:ascii="Arial" w:hAnsi="Arial" w:cs="Arial"/>
          <w:b/>
          <w:bCs/>
          <w:color w:val="000000" w:themeColor="text1"/>
          <w:sz w:val="36"/>
          <w:szCs w:val="36"/>
        </w:rPr>
        <w:t>Launches Line of Stone Ledger Panels</w:t>
      </w:r>
    </w:p>
    <w:p w14:paraId="45601E9C" w14:textId="13832576" w:rsidR="00AF7699" w:rsidRPr="00552D64" w:rsidRDefault="00AF7699" w:rsidP="0010142F">
      <w:pPr>
        <w:pStyle w:val="BodyText2"/>
        <w:spacing w:line="240" w:lineRule="auto"/>
        <w:rPr>
          <w:rFonts w:cs="Arial"/>
          <w:color w:val="000000" w:themeColor="text1"/>
          <w:sz w:val="24"/>
        </w:rPr>
      </w:pPr>
    </w:p>
    <w:p w14:paraId="218B0AA9" w14:textId="0E805415" w:rsidR="001A3F26" w:rsidRPr="00A61DBB" w:rsidRDefault="00552D64" w:rsidP="00F75150">
      <w:pPr>
        <w:rPr>
          <w:rFonts w:ascii="Arial" w:hAnsi="Arial" w:cs="Arial"/>
          <w:color w:val="000000" w:themeColor="text1"/>
          <w:sz w:val="28"/>
          <w:szCs w:val="28"/>
        </w:rPr>
      </w:pPr>
      <w:r w:rsidRPr="00552D64">
        <w:rPr>
          <w:rFonts w:ascii="Arial" w:hAnsi="Arial" w:cs="Arial"/>
          <w:color w:val="000000" w:themeColor="text1"/>
          <w:sz w:val="28"/>
          <w:szCs w:val="28"/>
        </w:rPr>
        <w:t>Groundbreaking patterns and textures in the Evolution Collection deliver modern take on natural, exotic stone</w:t>
      </w:r>
    </w:p>
    <w:p w14:paraId="7152BA03" w14:textId="75DD009A" w:rsidR="00F75150" w:rsidRDefault="00F75150" w:rsidP="00F75150">
      <w:pPr>
        <w:rPr>
          <w:rFonts w:ascii="Arial" w:hAnsi="Arial" w:cs="Arial"/>
          <w:color w:val="000000" w:themeColor="text1"/>
        </w:rPr>
      </w:pPr>
    </w:p>
    <w:p w14:paraId="3A6CFA39" w14:textId="77777777" w:rsidR="00552D64" w:rsidRPr="00A61DBB" w:rsidRDefault="00552D64" w:rsidP="00F75150">
      <w:pPr>
        <w:rPr>
          <w:rFonts w:ascii="Arial" w:hAnsi="Arial" w:cs="Arial"/>
          <w:color w:val="000000" w:themeColor="text1"/>
        </w:rPr>
      </w:pPr>
    </w:p>
    <w:bookmarkEnd w:id="0"/>
    <w:bookmarkEnd w:id="1"/>
    <w:bookmarkEnd w:id="2"/>
    <w:p w14:paraId="14D2ACF6" w14:textId="64FD19E4" w:rsidR="00C008A5" w:rsidRPr="00552D64" w:rsidRDefault="00553165" w:rsidP="003A603C">
      <w:pPr>
        <w:pStyle w:val="BodyText2"/>
        <w:rPr>
          <w:rFonts w:cs="Arial"/>
          <w:color w:val="000000" w:themeColor="text1"/>
          <w:sz w:val="24"/>
        </w:rPr>
      </w:pPr>
      <w:r w:rsidRPr="00A61DBB">
        <w:rPr>
          <w:rFonts w:cs="Arial"/>
          <w:color w:val="000000" w:themeColor="text1"/>
          <w:szCs w:val="22"/>
        </w:rPr>
        <w:t>(</w:t>
      </w:r>
      <w:r w:rsidR="004F250F" w:rsidRPr="00A61DBB">
        <w:rPr>
          <w:rFonts w:cs="Arial"/>
          <w:color w:val="000000" w:themeColor="text1"/>
          <w:szCs w:val="22"/>
        </w:rPr>
        <w:t>Watsonville</w:t>
      </w:r>
      <w:r w:rsidRPr="00A61DBB">
        <w:rPr>
          <w:rFonts w:cs="Arial"/>
          <w:color w:val="000000" w:themeColor="text1"/>
          <w:szCs w:val="22"/>
        </w:rPr>
        <w:t xml:space="preserve">, CA, </w:t>
      </w:r>
      <w:r w:rsidR="00552D64">
        <w:rPr>
          <w:rFonts w:cs="Arial"/>
          <w:color w:val="000000" w:themeColor="text1"/>
          <w:szCs w:val="22"/>
        </w:rPr>
        <w:t>February</w:t>
      </w:r>
      <w:r w:rsidRPr="00A61DBB">
        <w:rPr>
          <w:rFonts w:cs="Arial"/>
          <w:color w:val="000000" w:themeColor="text1"/>
          <w:szCs w:val="22"/>
        </w:rPr>
        <w:t xml:space="preserve"> </w:t>
      </w:r>
      <w:r w:rsidR="00552D64">
        <w:rPr>
          <w:rFonts w:cs="Arial"/>
          <w:color w:val="000000" w:themeColor="text1"/>
          <w:szCs w:val="22"/>
        </w:rPr>
        <w:t>16</w:t>
      </w:r>
      <w:r w:rsidRPr="00A61DBB">
        <w:rPr>
          <w:rFonts w:cs="Arial"/>
          <w:color w:val="000000" w:themeColor="text1"/>
          <w:szCs w:val="22"/>
        </w:rPr>
        <w:t>, 202</w:t>
      </w:r>
      <w:r w:rsidR="00552D64">
        <w:rPr>
          <w:rFonts w:cs="Arial"/>
          <w:color w:val="000000" w:themeColor="text1"/>
          <w:szCs w:val="22"/>
        </w:rPr>
        <w:t>3</w:t>
      </w:r>
      <w:r w:rsidRPr="00A61DBB">
        <w:rPr>
          <w:rFonts w:cs="Arial"/>
          <w:color w:val="000000" w:themeColor="text1"/>
          <w:szCs w:val="22"/>
        </w:rPr>
        <w:t>)</w:t>
      </w:r>
      <w:r w:rsidR="00C008A5" w:rsidRPr="00AC3255">
        <w:rPr>
          <w:rFonts w:cs="Arial"/>
          <w:sz w:val="24"/>
        </w:rPr>
        <w:t xml:space="preserve"> </w:t>
      </w:r>
      <w:r w:rsidR="00C008A5" w:rsidRPr="00552D64">
        <w:rPr>
          <w:rFonts w:cs="Arial"/>
          <w:sz w:val="24"/>
        </w:rPr>
        <w:t>Island Stone</w:t>
      </w:r>
      <w:r w:rsidR="009B2BF5" w:rsidRPr="00552D64">
        <w:rPr>
          <w:rFonts w:cs="Arial"/>
          <w:sz w:val="24"/>
        </w:rPr>
        <w:t xml:space="preserve">, </w:t>
      </w:r>
      <w:r w:rsidR="00552D64" w:rsidRPr="00552D64">
        <w:rPr>
          <w:rFonts w:cs="Arial"/>
          <w:sz w:val="24"/>
        </w:rPr>
        <w:t xml:space="preserve">manufacturer of handcrafted stone and glass tile, introduces the </w:t>
      </w:r>
      <w:bookmarkStart w:id="3" w:name="_GoBack"/>
      <w:r w:rsidR="00A7047D" w:rsidRPr="00A7047D">
        <w:rPr>
          <w:rStyle w:val="Hyperlink"/>
          <w:rFonts w:cs="Arial"/>
          <w:sz w:val="24"/>
        </w:rPr>
        <w:fldChar w:fldCharType="begin"/>
      </w:r>
      <w:r w:rsidR="00A7047D" w:rsidRPr="00A7047D">
        <w:rPr>
          <w:rStyle w:val="Hyperlink"/>
          <w:rFonts w:cs="Arial"/>
          <w:sz w:val="24"/>
        </w:rPr>
        <w:instrText xml:space="preserve"> HYPERLINK "https://islandstone.com/collections/evolution" </w:instrText>
      </w:r>
      <w:r w:rsidR="00A7047D" w:rsidRPr="00A7047D">
        <w:rPr>
          <w:rStyle w:val="Hyperlink"/>
          <w:rFonts w:cs="Arial"/>
          <w:sz w:val="24"/>
        </w:rPr>
        <w:fldChar w:fldCharType="separate"/>
      </w:r>
      <w:r w:rsidR="00552D64" w:rsidRPr="00A7047D">
        <w:rPr>
          <w:rStyle w:val="Hyperlink"/>
          <w:rFonts w:cs="Arial"/>
          <w:sz w:val="24"/>
        </w:rPr>
        <w:t>Evolution Collection</w:t>
      </w:r>
      <w:r w:rsidR="00A7047D" w:rsidRPr="00A7047D">
        <w:rPr>
          <w:rStyle w:val="Hyperlink"/>
          <w:rFonts w:cs="Arial"/>
          <w:sz w:val="24"/>
        </w:rPr>
        <w:fldChar w:fldCharType="end"/>
      </w:r>
      <w:bookmarkEnd w:id="3"/>
      <w:r w:rsidR="00552D64" w:rsidRPr="00552D64">
        <w:rPr>
          <w:rFonts w:cs="Arial"/>
          <w:sz w:val="24"/>
        </w:rPr>
        <w:t xml:space="preserve"> of precision-built stone ledger panels in groundbreaking patterns. The Evolution Collection captures the intrinsic appeal of exotic stones in a modern blend of rectangles and textures. The resulting designs reflect a distinctive departure from classic ledgers, offering the ability to create original, modern installations.</w:t>
      </w:r>
    </w:p>
    <w:p w14:paraId="0FE58E58" w14:textId="74927FCF" w:rsidR="00E023CD" w:rsidRDefault="00E023CD" w:rsidP="003A603C">
      <w:pPr>
        <w:pStyle w:val="BodyText2"/>
        <w:rPr>
          <w:rFonts w:cs="Arial"/>
          <w:color w:val="000000" w:themeColor="text1"/>
          <w:sz w:val="24"/>
        </w:rPr>
      </w:pPr>
    </w:p>
    <w:p w14:paraId="0600A10A" w14:textId="16E01DD2" w:rsidR="00552D64" w:rsidRPr="00EB0651" w:rsidRDefault="00552D64" w:rsidP="00552D64">
      <w:pPr>
        <w:spacing w:line="360" w:lineRule="auto"/>
        <w:rPr>
          <w:rFonts w:ascii="Arial" w:hAnsi="Arial" w:cs="Arial"/>
        </w:rPr>
      </w:pPr>
      <w:r w:rsidRPr="00EB0651">
        <w:rPr>
          <w:rFonts w:ascii="Arial" w:hAnsi="Arial" w:cs="Arial"/>
          <w:color w:val="000000" w:themeColor="text1"/>
        </w:rPr>
        <w:t xml:space="preserve">The Evolution Collection includes two patterns, Precipice and Interwoven, each offering </w:t>
      </w:r>
      <w:r w:rsidRPr="00EB0651">
        <w:rPr>
          <w:rFonts w:ascii="Arial" w:hAnsi="Arial" w:cs="Arial"/>
        </w:rPr>
        <w:t>unique dimensional personalities that accentuate depth and shadows, allowing for different appearances due to light and shadowing effects. Lighting can enhance the look and create a beautiful focal point for any accent wall, fireplace, pool, or water feature.</w:t>
      </w:r>
      <w:r w:rsidRPr="00EB0651">
        <w:rPr>
          <w:rFonts w:ascii="Arial" w:hAnsi="Arial" w:cs="Arial"/>
        </w:rPr>
        <w:br/>
      </w:r>
    </w:p>
    <w:p w14:paraId="612EAD7C" w14:textId="3CE959DD" w:rsidR="00552D64" w:rsidRPr="00A7047D" w:rsidRDefault="00552D64" w:rsidP="00A7047D">
      <w:pPr>
        <w:pStyle w:val="ListParagraph"/>
        <w:numPr>
          <w:ilvl w:val="0"/>
          <w:numId w:val="14"/>
        </w:numPr>
        <w:spacing w:line="360" w:lineRule="auto"/>
        <w:ind w:left="630" w:hanging="270"/>
        <w:rPr>
          <w:rFonts w:ascii="Arial" w:hAnsi="Arial" w:cs="Arial"/>
        </w:rPr>
      </w:pPr>
      <w:r w:rsidRPr="00A7047D">
        <w:rPr>
          <w:rFonts w:ascii="Arial" w:hAnsi="Arial" w:cs="Arial"/>
          <w:b/>
        </w:rPr>
        <w:lastRenderedPageBreak/>
        <w:t>Precipice</w:t>
      </w:r>
      <w:r w:rsidRPr="00A7047D">
        <w:rPr>
          <w:rFonts w:ascii="Arial" w:hAnsi="Arial" w:cs="Arial"/>
        </w:rPr>
        <w:t>: Created from slender strips of varying lengths and thickness adhered together in an offset, interlocking pattern, Precipice panels create a linear stone surface, accentuated by variations in surface depth. Two finishes are available: The honed options accentuate the depth variation and natural striations in the stone, striking a bold, dramatic tone; alternatively, the bush hammered finish creates a softer, subtler textured surface that accentuates each stone’s natural sparkle. Precut four-piece corner sets complete any application with a finished, clean edge.</w:t>
      </w:r>
    </w:p>
    <w:p w14:paraId="56C2585E" w14:textId="77777777" w:rsidR="00552D64" w:rsidRPr="00EB0651" w:rsidRDefault="00552D64" w:rsidP="00A7047D">
      <w:pPr>
        <w:spacing w:line="360" w:lineRule="auto"/>
        <w:ind w:left="630" w:hanging="270"/>
        <w:rPr>
          <w:rFonts w:ascii="Arial" w:hAnsi="Arial" w:cs="Arial"/>
        </w:rPr>
      </w:pPr>
    </w:p>
    <w:p w14:paraId="78C504AF" w14:textId="0791198F" w:rsidR="00552D64" w:rsidRPr="00A7047D" w:rsidRDefault="00552D64" w:rsidP="00A7047D">
      <w:pPr>
        <w:pStyle w:val="ListParagraph"/>
        <w:numPr>
          <w:ilvl w:val="0"/>
          <w:numId w:val="14"/>
        </w:numPr>
        <w:spacing w:line="360" w:lineRule="auto"/>
        <w:ind w:left="630" w:hanging="270"/>
        <w:rPr>
          <w:rFonts w:ascii="Arial" w:hAnsi="Arial" w:cs="Arial"/>
        </w:rPr>
      </w:pPr>
      <w:r w:rsidRPr="00A7047D">
        <w:rPr>
          <w:rFonts w:ascii="Arial" w:hAnsi="Arial" w:cs="Arial"/>
          <w:b/>
        </w:rPr>
        <w:t>Interwoven</w:t>
      </w:r>
      <w:r w:rsidRPr="00A7047D">
        <w:rPr>
          <w:rFonts w:ascii="Arial" w:hAnsi="Arial" w:cs="Arial"/>
        </w:rPr>
        <w:t xml:space="preserve">: Interwoven panels leverage Island Stone’s sought-after wedge-shaped stones into a format that accentuates the shadows created by the variation in depth between the highs and lows in the pattern. A final installation features slender strips that weave seamlessly across a surface to create an eye-catching feature wall. Interwoven comes in a honed finish that creates a powerful appearance and the bush hammered finish, which softens the flowing design and highlights the natural sparkle of each stone. Precut four-piece corner sets eliminate the challenges of mitering and create a perfect joint for surfaces that wrap an exterior edge. </w:t>
      </w:r>
    </w:p>
    <w:p w14:paraId="3951950D" w14:textId="77777777" w:rsidR="00552D64" w:rsidRPr="00EB0651" w:rsidRDefault="00552D64" w:rsidP="00552D64">
      <w:pPr>
        <w:spacing w:line="360" w:lineRule="auto"/>
        <w:rPr>
          <w:rFonts w:ascii="Arial" w:hAnsi="Arial" w:cs="Arial"/>
        </w:rPr>
      </w:pPr>
    </w:p>
    <w:p w14:paraId="09CFE7B9" w14:textId="77777777" w:rsidR="00552D64" w:rsidRPr="00EB0651" w:rsidRDefault="00552D64" w:rsidP="00552D64">
      <w:pPr>
        <w:spacing w:line="360" w:lineRule="auto"/>
        <w:rPr>
          <w:rFonts w:ascii="Arial" w:hAnsi="Arial" w:cs="Arial"/>
        </w:rPr>
      </w:pPr>
      <w:r w:rsidRPr="00EB0651">
        <w:rPr>
          <w:rFonts w:ascii="Arial" w:hAnsi="Arial" w:cs="Arial"/>
        </w:rPr>
        <w:t xml:space="preserve">“The Evolution Collection stays true to our core design ethos—innovative, distinctive-yet-timeless designs in simply beautiful natural stones,” said Nigel Eaton, CEO of Island Stone. </w:t>
      </w:r>
      <w:r w:rsidRPr="00EB0651">
        <w:rPr>
          <w:rFonts w:ascii="Arial" w:hAnsi="Arial" w:cs="Arial"/>
        </w:rPr>
        <w:br/>
      </w:r>
    </w:p>
    <w:p w14:paraId="06CAA54E" w14:textId="2EE4BC1C" w:rsidR="00985B03" w:rsidRPr="00EB0651" w:rsidRDefault="00552D64" w:rsidP="00552D64">
      <w:pPr>
        <w:spacing w:line="360" w:lineRule="auto"/>
        <w:rPr>
          <w:rFonts w:ascii="Arial" w:hAnsi="Arial" w:cs="Arial"/>
          <w:color w:val="000000" w:themeColor="text1"/>
        </w:rPr>
      </w:pPr>
      <w:r w:rsidRPr="00EB0651">
        <w:rPr>
          <w:rFonts w:ascii="Arial" w:hAnsi="Arial" w:cs="Arial"/>
          <w:color w:val="000000" w:themeColor="text1"/>
        </w:rPr>
        <w:t xml:space="preserve">In addition, Island Stone is expanding the stones options available in “Mini Split,” their </w:t>
      </w:r>
      <w:r w:rsidRPr="00EB0651">
        <w:rPr>
          <w:rFonts w:ascii="Arial" w:hAnsi="Arial" w:cs="Arial"/>
        </w:rPr>
        <w:t>scaled-down ledger panel designed to create a subtle, sophisticated textured stone surface. The three new options include the bright hues of “Moonlit” and “Alabaster” as well as the sparkling, dark “Charcoal Glint” stone. Mini Split is an ideal option for creating an understated and elegant natural backdrop to any interior or exterior space.</w:t>
      </w:r>
    </w:p>
    <w:p w14:paraId="203C1526" w14:textId="77777777" w:rsidR="00424A37" w:rsidRPr="00AC3255" w:rsidRDefault="00424A37" w:rsidP="00A676F7">
      <w:pPr>
        <w:pStyle w:val="BodyText2"/>
        <w:rPr>
          <w:color w:val="000000" w:themeColor="text1"/>
          <w:sz w:val="24"/>
        </w:rPr>
      </w:pPr>
    </w:p>
    <w:p w14:paraId="318C3A45" w14:textId="77777777" w:rsidR="00F82EE6" w:rsidRPr="00274831" w:rsidRDefault="00F82EE6" w:rsidP="00A7047D">
      <w:pPr>
        <w:pStyle w:val="BodyText2"/>
        <w:keepNext/>
        <w:rPr>
          <w:rFonts w:cs="Arial"/>
          <w:color w:val="FF0000"/>
          <w:sz w:val="24"/>
        </w:rPr>
      </w:pPr>
      <w:r w:rsidRPr="00274831">
        <w:rPr>
          <w:rFonts w:cs="Arial"/>
          <w:b/>
          <w:sz w:val="24"/>
        </w:rPr>
        <w:lastRenderedPageBreak/>
        <w:t>About Island Stone</w:t>
      </w:r>
    </w:p>
    <w:p w14:paraId="24B71238" w14:textId="57900353" w:rsidR="00AF5565" w:rsidRPr="00274831" w:rsidRDefault="00A7047D" w:rsidP="00F82EE6">
      <w:pPr>
        <w:spacing w:line="360" w:lineRule="auto"/>
        <w:ind w:right="-187"/>
        <w:rPr>
          <w:rFonts w:ascii="Arial" w:hAnsi="Arial" w:cs="Arial"/>
        </w:rPr>
      </w:pPr>
      <w:hyperlink r:id="rId8" w:history="1">
        <w:r w:rsidR="00AF5565" w:rsidRPr="00274831">
          <w:rPr>
            <w:rStyle w:val="Hyperlink"/>
            <w:rFonts w:ascii="Arial" w:hAnsi="Arial" w:cs="Arial"/>
            <w:color w:val="2B3258"/>
          </w:rPr>
          <w:t>Island Stone</w:t>
        </w:r>
      </w:hyperlink>
      <w:r w:rsidR="00AF5565" w:rsidRPr="00274831">
        <w:rPr>
          <w:rFonts w:ascii="Arial" w:hAnsi="Arial" w:cs="Arial"/>
        </w:rPr>
        <w:t xml:space="preserve"> </w:t>
      </w:r>
      <w:r w:rsidR="00AF5565" w:rsidRPr="00274831">
        <w:rPr>
          <w:rFonts w:ascii="Arial" w:hAnsi="Arial" w:cs="Arial"/>
          <w:color w:val="000000" w:themeColor="text1"/>
        </w:rPr>
        <w:t>has its origins in Indonesia</w:t>
      </w:r>
      <w:r w:rsidR="00AF5565" w:rsidRPr="00274831">
        <w:rPr>
          <w:rFonts w:ascii="Arial" w:hAnsi="Arial" w:cs="Arial"/>
        </w:rPr>
        <w:t xml:space="preserve">, where company founders were inspired by the nation’s handicraft industry and natural stones to create the flagship </w:t>
      </w:r>
      <w:hyperlink r:id="rId9" w:history="1">
        <w:r w:rsidR="00AF5565" w:rsidRPr="00274831">
          <w:rPr>
            <w:rStyle w:val="Hyperlink"/>
            <w:rFonts w:ascii="Arial" w:hAnsi="Arial" w:cs="Arial"/>
            <w:color w:val="2B3258"/>
          </w:rPr>
          <w:t>Perfect Pebble Tile</w:t>
        </w:r>
      </w:hyperlink>
      <w:r w:rsidR="00AF5565" w:rsidRPr="00274831">
        <w:rPr>
          <w:rFonts w:ascii="Arial" w:hAnsi="Arial" w:cs="Arial"/>
        </w:rPr>
        <w:t xml:space="preserve">. The company’s original mosaics diversified into other natural </w:t>
      </w:r>
      <w:r w:rsidR="00AF5565" w:rsidRPr="00274831">
        <w:rPr>
          <w:rFonts w:ascii="Arial" w:hAnsi="Arial" w:cs="Arial"/>
          <w:color w:val="000000" w:themeColor="text1"/>
        </w:rPr>
        <w:t xml:space="preserve">mosaics, using exotic stones. Anchored in wanderlust for exploration, culture, and design, the company continues to evolve its creative use of natural and timeless materials, sourcing from distinct locales around the globe and </w:t>
      </w:r>
      <w:r w:rsidR="00A14279" w:rsidRPr="00A14279">
        <w:rPr>
          <w:rFonts w:ascii="Arial" w:hAnsi="Arial" w:cs="Arial"/>
          <w:color w:val="000000" w:themeColor="text1"/>
        </w:rPr>
        <w:t>featuring a range of tiles, mosaics, and wall paneling offered in diverse materials, including natural stone, glass, wood, ceramics, and concrete.</w:t>
      </w:r>
      <w:r w:rsidR="00AF5565" w:rsidRPr="00274831">
        <w:rPr>
          <w:rFonts w:ascii="Arial" w:hAnsi="Arial" w:cs="Arial"/>
          <w:color w:val="000000" w:themeColor="text1"/>
        </w:rPr>
        <w:t xml:space="preserve"> For </w:t>
      </w:r>
      <w:r w:rsidR="00AF5565" w:rsidRPr="00274831">
        <w:rPr>
          <w:rFonts w:ascii="Arial" w:hAnsi="Arial" w:cs="Arial"/>
        </w:rPr>
        <w:t xml:space="preserve">more information visit </w:t>
      </w:r>
      <w:hyperlink r:id="rId10" w:history="1">
        <w:r w:rsidR="00AF5565" w:rsidRPr="00274831">
          <w:rPr>
            <w:rStyle w:val="Hyperlink"/>
            <w:rFonts w:ascii="Arial" w:hAnsi="Arial" w:cs="Arial"/>
            <w:color w:val="2B3258"/>
          </w:rPr>
          <w:t>IslandStone.com</w:t>
        </w:r>
      </w:hyperlink>
      <w:r w:rsidR="00AF5565" w:rsidRPr="00274831">
        <w:rPr>
          <w:rFonts w:ascii="Arial" w:hAnsi="Arial" w:cs="Arial"/>
        </w:rPr>
        <w:t xml:space="preserve"> or call 1-800-371-0001. Follow</w:t>
      </w:r>
      <w:r w:rsidR="00AF5565" w:rsidRPr="00274831">
        <w:rPr>
          <w:rFonts w:ascii="Arial" w:hAnsi="Arial" w:cs="Arial"/>
          <w:color w:val="2B3258"/>
        </w:rPr>
        <w:t xml:space="preserve"> </w:t>
      </w:r>
      <w:hyperlink r:id="rId11" w:history="1">
        <w:r w:rsidR="00AF5565" w:rsidRPr="00274831">
          <w:rPr>
            <w:rStyle w:val="Hyperlink"/>
            <w:rFonts w:ascii="Arial" w:hAnsi="Arial" w:cs="Arial"/>
            <w:color w:val="2B3258"/>
          </w:rPr>
          <w:t>Island Stone on Instagram</w:t>
        </w:r>
      </w:hyperlink>
      <w:r w:rsidR="00AF5565" w:rsidRPr="00274831">
        <w:rPr>
          <w:rFonts w:ascii="Arial" w:hAnsi="Arial" w:cs="Arial"/>
          <w:color w:val="2B3258"/>
        </w:rPr>
        <w:t xml:space="preserve"> </w:t>
      </w:r>
      <w:r w:rsidR="00AF5565" w:rsidRPr="00274831">
        <w:rPr>
          <w:rFonts w:ascii="Arial" w:hAnsi="Arial" w:cs="Arial"/>
        </w:rPr>
        <w:t>for the latest updates.</w:t>
      </w:r>
    </w:p>
    <w:p w14:paraId="18472448" w14:textId="77777777" w:rsidR="00F82EE6" w:rsidRPr="00274831" w:rsidRDefault="00F82EE6" w:rsidP="00F82EE6">
      <w:pPr>
        <w:spacing w:line="360" w:lineRule="auto"/>
        <w:ind w:right="-187"/>
        <w:rPr>
          <w:rFonts w:ascii="Arial" w:hAnsi="Arial" w:cs="Arial"/>
        </w:rPr>
      </w:pPr>
    </w:p>
    <w:p w14:paraId="34CF1557" w14:textId="7C478E2F" w:rsidR="00A9179D" w:rsidRPr="00274831" w:rsidRDefault="00F82EE6" w:rsidP="00F82EE6">
      <w:pPr>
        <w:spacing w:line="360" w:lineRule="auto"/>
        <w:jc w:val="center"/>
        <w:rPr>
          <w:rFonts w:ascii="Arial" w:hAnsi="Arial" w:cs="Arial"/>
        </w:rPr>
      </w:pPr>
      <w:r w:rsidRPr="00274831">
        <w:rPr>
          <w:rFonts w:ascii="Arial" w:hAnsi="Arial" w:cs="Arial"/>
        </w:rPr>
        <w:t>###</w:t>
      </w:r>
    </w:p>
    <w:sectPr w:rsidR="00A9179D" w:rsidRPr="00274831" w:rsidSect="00A7047D">
      <w:headerReference w:type="default" r:id="rId12"/>
      <w:headerReference w:type="first" r:id="rId13"/>
      <w:footerReference w:type="first" r:id="rId14"/>
      <w:pgSz w:w="12240" w:h="15840"/>
      <w:pgMar w:top="720" w:right="144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9284" w14:textId="77777777" w:rsidR="007A0DC8" w:rsidRDefault="007A0DC8">
      <w:r>
        <w:separator/>
      </w:r>
    </w:p>
  </w:endnote>
  <w:endnote w:type="continuationSeparator" w:id="0">
    <w:p w14:paraId="67BE6E1E" w14:textId="77777777" w:rsidR="007A0DC8" w:rsidRDefault="007A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209C" w14:textId="77777777" w:rsidR="007A0DC8" w:rsidRDefault="007A0DC8">
      <w:r>
        <w:separator/>
      </w:r>
    </w:p>
  </w:footnote>
  <w:footnote w:type="continuationSeparator" w:id="0">
    <w:p w14:paraId="39E95473" w14:textId="77777777" w:rsidR="007A0DC8" w:rsidRDefault="007A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4FED" w14:textId="258ED302" w:rsidR="00A017CB" w:rsidRPr="00552D64"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552D64" w:rsidRPr="00552D64">
      <w:rPr>
        <w:rFonts w:ascii="Arial" w:hAnsi="Arial" w:cs="Arial"/>
        <w:color w:val="000000" w:themeColor="text1"/>
        <w:sz w:val="22"/>
        <w:szCs w:val="22"/>
      </w:rPr>
      <w:t>Island Stone Launches Line of Stone Ledger Panels</w:t>
    </w:r>
    <w:r w:rsidRPr="00552D64">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233EE6">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233EE6">
      <w:rPr>
        <w:rFonts w:ascii="Arial" w:hAnsi="Arial"/>
        <w:noProof/>
        <w:color w:val="000000"/>
        <w:sz w:val="22"/>
      </w:rPr>
      <w:t>3</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AFD2" w14:textId="2F8A79A6" w:rsidR="00A017CB" w:rsidRDefault="000872AF" w:rsidP="00AB08CC">
    <w:pPr>
      <w:pStyle w:val="Header"/>
      <w:jc w:val="center"/>
      <w:rPr>
        <w:rFonts w:ascii="Arial" w:hAnsi="Arial"/>
      </w:rPr>
    </w:pPr>
    <w:r w:rsidRPr="003F0F41">
      <w:rPr>
        <w:rFonts w:ascii="Arial" w:hAnsi="Arial"/>
        <w:noProof/>
        <w:color w:val="2C3258"/>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022738"/>
    <w:multiLevelType w:val="hybridMultilevel"/>
    <w:tmpl w:val="A2D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0" w15:restartNumberingAfterBreak="0">
    <w:nsid w:val="34200077"/>
    <w:multiLevelType w:val="hybridMultilevel"/>
    <w:tmpl w:val="E32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284D77"/>
    <w:multiLevelType w:val="hybridMultilevel"/>
    <w:tmpl w:val="B75E3AFC"/>
    <w:lvl w:ilvl="0" w:tplc="828CA4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8"/>
  </w:num>
  <w:num w:numId="9">
    <w:abstractNumId w:val="12"/>
  </w:num>
  <w:num w:numId="10">
    <w:abstractNumId w:val="9"/>
  </w:num>
  <w:num w:numId="11">
    <w:abstractNumId w:val="11"/>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D61"/>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4BEF"/>
    <w:rsid w:val="0006502D"/>
    <w:rsid w:val="00075670"/>
    <w:rsid w:val="00083AEB"/>
    <w:rsid w:val="000865F5"/>
    <w:rsid w:val="000872AF"/>
    <w:rsid w:val="000947C8"/>
    <w:rsid w:val="000A3E4B"/>
    <w:rsid w:val="000A44AA"/>
    <w:rsid w:val="000C3112"/>
    <w:rsid w:val="000C3CD0"/>
    <w:rsid w:val="000C570A"/>
    <w:rsid w:val="000D03F5"/>
    <w:rsid w:val="000D0A13"/>
    <w:rsid w:val="000D0F4F"/>
    <w:rsid w:val="000D1385"/>
    <w:rsid w:val="000D2415"/>
    <w:rsid w:val="000D5CEB"/>
    <w:rsid w:val="000D7778"/>
    <w:rsid w:val="000E4823"/>
    <w:rsid w:val="000E48AB"/>
    <w:rsid w:val="000F06B1"/>
    <w:rsid w:val="000F1CE2"/>
    <w:rsid w:val="000F3549"/>
    <w:rsid w:val="000F4C47"/>
    <w:rsid w:val="000F60EF"/>
    <w:rsid w:val="000F7C92"/>
    <w:rsid w:val="001009D9"/>
    <w:rsid w:val="0010142F"/>
    <w:rsid w:val="00101817"/>
    <w:rsid w:val="001045C4"/>
    <w:rsid w:val="00106CA9"/>
    <w:rsid w:val="00107BE7"/>
    <w:rsid w:val="0011144B"/>
    <w:rsid w:val="0011159C"/>
    <w:rsid w:val="00112E9F"/>
    <w:rsid w:val="00113768"/>
    <w:rsid w:val="001139BB"/>
    <w:rsid w:val="00114714"/>
    <w:rsid w:val="001160D1"/>
    <w:rsid w:val="00117CF6"/>
    <w:rsid w:val="001240C5"/>
    <w:rsid w:val="00125AE7"/>
    <w:rsid w:val="00125FA0"/>
    <w:rsid w:val="00133617"/>
    <w:rsid w:val="001342A4"/>
    <w:rsid w:val="00134562"/>
    <w:rsid w:val="00135268"/>
    <w:rsid w:val="00135F53"/>
    <w:rsid w:val="00136ECA"/>
    <w:rsid w:val="00140409"/>
    <w:rsid w:val="00140BF7"/>
    <w:rsid w:val="00142B88"/>
    <w:rsid w:val="0014358C"/>
    <w:rsid w:val="0014578B"/>
    <w:rsid w:val="00146F60"/>
    <w:rsid w:val="0015159F"/>
    <w:rsid w:val="001530B3"/>
    <w:rsid w:val="00153B97"/>
    <w:rsid w:val="00157BDE"/>
    <w:rsid w:val="00160953"/>
    <w:rsid w:val="00162470"/>
    <w:rsid w:val="001631C5"/>
    <w:rsid w:val="00171703"/>
    <w:rsid w:val="001757C8"/>
    <w:rsid w:val="00182DE5"/>
    <w:rsid w:val="00185FAF"/>
    <w:rsid w:val="0019164E"/>
    <w:rsid w:val="001A2D4F"/>
    <w:rsid w:val="001A3F26"/>
    <w:rsid w:val="001A601E"/>
    <w:rsid w:val="001A6419"/>
    <w:rsid w:val="001B0597"/>
    <w:rsid w:val="001B14CA"/>
    <w:rsid w:val="001B25DB"/>
    <w:rsid w:val="001B3CBB"/>
    <w:rsid w:val="001B430A"/>
    <w:rsid w:val="001C0571"/>
    <w:rsid w:val="001C1DB2"/>
    <w:rsid w:val="001C4E6A"/>
    <w:rsid w:val="001D7200"/>
    <w:rsid w:val="001E0487"/>
    <w:rsid w:val="001E2526"/>
    <w:rsid w:val="001E53C4"/>
    <w:rsid w:val="001F2878"/>
    <w:rsid w:val="001F4599"/>
    <w:rsid w:val="001F79C3"/>
    <w:rsid w:val="00201A01"/>
    <w:rsid w:val="0020204E"/>
    <w:rsid w:val="002029B8"/>
    <w:rsid w:val="00204472"/>
    <w:rsid w:val="0020505D"/>
    <w:rsid w:val="00206CE6"/>
    <w:rsid w:val="00211A79"/>
    <w:rsid w:val="00217429"/>
    <w:rsid w:val="002306BC"/>
    <w:rsid w:val="002307F2"/>
    <w:rsid w:val="0023090B"/>
    <w:rsid w:val="00231ABF"/>
    <w:rsid w:val="002327B4"/>
    <w:rsid w:val="00233EE6"/>
    <w:rsid w:val="00236CCC"/>
    <w:rsid w:val="00240613"/>
    <w:rsid w:val="00241132"/>
    <w:rsid w:val="00241C31"/>
    <w:rsid w:val="00245EB7"/>
    <w:rsid w:val="002462FE"/>
    <w:rsid w:val="00246525"/>
    <w:rsid w:val="0024710C"/>
    <w:rsid w:val="002514AB"/>
    <w:rsid w:val="002519EB"/>
    <w:rsid w:val="0025392E"/>
    <w:rsid w:val="00254217"/>
    <w:rsid w:val="00254B97"/>
    <w:rsid w:val="00255C4D"/>
    <w:rsid w:val="00255F81"/>
    <w:rsid w:val="00255FB0"/>
    <w:rsid w:val="00256304"/>
    <w:rsid w:val="002564DE"/>
    <w:rsid w:val="002609FA"/>
    <w:rsid w:val="00263BE9"/>
    <w:rsid w:val="00264FB8"/>
    <w:rsid w:val="00271E33"/>
    <w:rsid w:val="00273B91"/>
    <w:rsid w:val="00274831"/>
    <w:rsid w:val="00276B3A"/>
    <w:rsid w:val="00280638"/>
    <w:rsid w:val="002826DE"/>
    <w:rsid w:val="0028333D"/>
    <w:rsid w:val="00287A4B"/>
    <w:rsid w:val="0029072C"/>
    <w:rsid w:val="00293495"/>
    <w:rsid w:val="00294B7D"/>
    <w:rsid w:val="00295343"/>
    <w:rsid w:val="002B0114"/>
    <w:rsid w:val="002B5B0C"/>
    <w:rsid w:val="002C2947"/>
    <w:rsid w:val="002C422B"/>
    <w:rsid w:val="002C6CD1"/>
    <w:rsid w:val="002D254A"/>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1DA4"/>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2039"/>
    <w:rsid w:val="00375B53"/>
    <w:rsid w:val="00377ADB"/>
    <w:rsid w:val="003813F1"/>
    <w:rsid w:val="003819B7"/>
    <w:rsid w:val="00382593"/>
    <w:rsid w:val="00383698"/>
    <w:rsid w:val="003902DC"/>
    <w:rsid w:val="00390FAD"/>
    <w:rsid w:val="003942D4"/>
    <w:rsid w:val="00396195"/>
    <w:rsid w:val="003A438A"/>
    <w:rsid w:val="003A603C"/>
    <w:rsid w:val="003A623D"/>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E6D92"/>
    <w:rsid w:val="003F0F41"/>
    <w:rsid w:val="003F12BF"/>
    <w:rsid w:val="003F2F5A"/>
    <w:rsid w:val="003F481A"/>
    <w:rsid w:val="003F682A"/>
    <w:rsid w:val="003F7136"/>
    <w:rsid w:val="003F7646"/>
    <w:rsid w:val="0040010F"/>
    <w:rsid w:val="00401254"/>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890"/>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3F8"/>
    <w:rsid w:val="004E7A55"/>
    <w:rsid w:val="004F043C"/>
    <w:rsid w:val="004F0A69"/>
    <w:rsid w:val="004F250F"/>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23FDA"/>
    <w:rsid w:val="00536D1C"/>
    <w:rsid w:val="005371D7"/>
    <w:rsid w:val="005376AA"/>
    <w:rsid w:val="00544DD8"/>
    <w:rsid w:val="00545E35"/>
    <w:rsid w:val="00546B74"/>
    <w:rsid w:val="005506EB"/>
    <w:rsid w:val="00552D64"/>
    <w:rsid w:val="00553165"/>
    <w:rsid w:val="00553EAA"/>
    <w:rsid w:val="00554818"/>
    <w:rsid w:val="00556D4D"/>
    <w:rsid w:val="00557DD2"/>
    <w:rsid w:val="0056389F"/>
    <w:rsid w:val="00563F61"/>
    <w:rsid w:val="00571893"/>
    <w:rsid w:val="005722EF"/>
    <w:rsid w:val="005778E0"/>
    <w:rsid w:val="00577B00"/>
    <w:rsid w:val="00577E65"/>
    <w:rsid w:val="005825E9"/>
    <w:rsid w:val="00590DA8"/>
    <w:rsid w:val="005923D6"/>
    <w:rsid w:val="00592D85"/>
    <w:rsid w:val="005A098B"/>
    <w:rsid w:val="005A2E43"/>
    <w:rsid w:val="005A397E"/>
    <w:rsid w:val="005A7CF0"/>
    <w:rsid w:val="005B17C4"/>
    <w:rsid w:val="005B44B8"/>
    <w:rsid w:val="005B4889"/>
    <w:rsid w:val="005B4A3C"/>
    <w:rsid w:val="005C5C9F"/>
    <w:rsid w:val="005C5EAE"/>
    <w:rsid w:val="005C5EB7"/>
    <w:rsid w:val="005C647F"/>
    <w:rsid w:val="005D15BD"/>
    <w:rsid w:val="005D3BB3"/>
    <w:rsid w:val="005E1ED0"/>
    <w:rsid w:val="005E6480"/>
    <w:rsid w:val="005E6E3E"/>
    <w:rsid w:val="005F2CB7"/>
    <w:rsid w:val="005F3E8A"/>
    <w:rsid w:val="005F7430"/>
    <w:rsid w:val="00604A22"/>
    <w:rsid w:val="00605834"/>
    <w:rsid w:val="00607D21"/>
    <w:rsid w:val="006123A9"/>
    <w:rsid w:val="006127B6"/>
    <w:rsid w:val="00615317"/>
    <w:rsid w:val="006170A7"/>
    <w:rsid w:val="00620188"/>
    <w:rsid w:val="006210F6"/>
    <w:rsid w:val="00622A6F"/>
    <w:rsid w:val="00624334"/>
    <w:rsid w:val="006247E2"/>
    <w:rsid w:val="00626556"/>
    <w:rsid w:val="00627CC2"/>
    <w:rsid w:val="006312DB"/>
    <w:rsid w:val="00631477"/>
    <w:rsid w:val="006331C1"/>
    <w:rsid w:val="0063324F"/>
    <w:rsid w:val="006336E3"/>
    <w:rsid w:val="00634CB3"/>
    <w:rsid w:val="00641491"/>
    <w:rsid w:val="00646107"/>
    <w:rsid w:val="00646C47"/>
    <w:rsid w:val="00650380"/>
    <w:rsid w:val="00651E57"/>
    <w:rsid w:val="00652C90"/>
    <w:rsid w:val="00656BCE"/>
    <w:rsid w:val="00656E33"/>
    <w:rsid w:val="00663845"/>
    <w:rsid w:val="00665C40"/>
    <w:rsid w:val="00665D6C"/>
    <w:rsid w:val="006677D8"/>
    <w:rsid w:val="006708BA"/>
    <w:rsid w:val="006734A2"/>
    <w:rsid w:val="00673691"/>
    <w:rsid w:val="00675AD7"/>
    <w:rsid w:val="0067657D"/>
    <w:rsid w:val="006778A4"/>
    <w:rsid w:val="00677A52"/>
    <w:rsid w:val="00680850"/>
    <w:rsid w:val="00684084"/>
    <w:rsid w:val="00687FEB"/>
    <w:rsid w:val="00694866"/>
    <w:rsid w:val="006950C2"/>
    <w:rsid w:val="006A0A46"/>
    <w:rsid w:val="006A2CF0"/>
    <w:rsid w:val="006A325E"/>
    <w:rsid w:val="006A531D"/>
    <w:rsid w:val="006A54CC"/>
    <w:rsid w:val="006A5E6E"/>
    <w:rsid w:val="006A7246"/>
    <w:rsid w:val="006C2563"/>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1373B"/>
    <w:rsid w:val="007236AF"/>
    <w:rsid w:val="00723EC0"/>
    <w:rsid w:val="00723EC4"/>
    <w:rsid w:val="0072601D"/>
    <w:rsid w:val="007327D7"/>
    <w:rsid w:val="00733608"/>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631"/>
    <w:rsid w:val="00757B6B"/>
    <w:rsid w:val="00762D93"/>
    <w:rsid w:val="00763A7D"/>
    <w:rsid w:val="0076468D"/>
    <w:rsid w:val="00766516"/>
    <w:rsid w:val="00773B04"/>
    <w:rsid w:val="00775E2F"/>
    <w:rsid w:val="0077680B"/>
    <w:rsid w:val="0078136E"/>
    <w:rsid w:val="0078341C"/>
    <w:rsid w:val="00786F41"/>
    <w:rsid w:val="007925E8"/>
    <w:rsid w:val="00793274"/>
    <w:rsid w:val="0079331F"/>
    <w:rsid w:val="0079463C"/>
    <w:rsid w:val="00794999"/>
    <w:rsid w:val="00794BE1"/>
    <w:rsid w:val="00795D8E"/>
    <w:rsid w:val="007979BA"/>
    <w:rsid w:val="007A06B8"/>
    <w:rsid w:val="007A0DC8"/>
    <w:rsid w:val="007A15FB"/>
    <w:rsid w:val="007A1BA3"/>
    <w:rsid w:val="007A4CC2"/>
    <w:rsid w:val="007A6910"/>
    <w:rsid w:val="007B442C"/>
    <w:rsid w:val="007B51FD"/>
    <w:rsid w:val="007B7887"/>
    <w:rsid w:val="007C06D2"/>
    <w:rsid w:val="007C1D6D"/>
    <w:rsid w:val="007C2953"/>
    <w:rsid w:val="007C34B6"/>
    <w:rsid w:val="007C41E5"/>
    <w:rsid w:val="007C61B3"/>
    <w:rsid w:val="007C7552"/>
    <w:rsid w:val="007D704C"/>
    <w:rsid w:val="007E1C41"/>
    <w:rsid w:val="007E1FAD"/>
    <w:rsid w:val="007E4774"/>
    <w:rsid w:val="007E5A5D"/>
    <w:rsid w:val="007F16F0"/>
    <w:rsid w:val="007F29CB"/>
    <w:rsid w:val="007F2B87"/>
    <w:rsid w:val="007F2D7B"/>
    <w:rsid w:val="007F3670"/>
    <w:rsid w:val="007F5642"/>
    <w:rsid w:val="007F668E"/>
    <w:rsid w:val="007F73BE"/>
    <w:rsid w:val="00800545"/>
    <w:rsid w:val="008021EF"/>
    <w:rsid w:val="00802938"/>
    <w:rsid w:val="0080313F"/>
    <w:rsid w:val="0080674E"/>
    <w:rsid w:val="00812452"/>
    <w:rsid w:val="008124E7"/>
    <w:rsid w:val="0081265D"/>
    <w:rsid w:val="00813C4A"/>
    <w:rsid w:val="00814535"/>
    <w:rsid w:val="00815CB8"/>
    <w:rsid w:val="0082026E"/>
    <w:rsid w:val="00821305"/>
    <w:rsid w:val="008243A2"/>
    <w:rsid w:val="0082525E"/>
    <w:rsid w:val="008271A3"/>
    <w:rsid w:val="00827B16"/>
    <w:rsid w:val="00836F28"/>
    <w:rsid w:val="0083743A"/>
    <w:rsid w:val="0084445E"/>
    <w:rsid w:val="00855089"/>
    <w:rsid w:val="00861DC1"/>
    <w:rsid w:val="00861F2F"/>
    <w:rsid w:val="00864BE6"/>
    <w:rsid w:val="00865373"/>
    <w:rsid w:val="00865F8A"/>
    <w:rsid w:val="008666A0"/>
    <w:rsid w:val="008707BB"/>
    <w:rsid w:val="0087314F"/>
    <w:rsid w:val="0087455F"/>
    <w:rsid w:val="0087460B"/>
    <w:rsid w:val="00874DC7"/>
    <w:rsid w:val="00876026"/>
    <w:rsid w:val="008774D8"/>
    <w:rsid w:val="008862F9"/>
    <w:rsid w:val="0089085B"/>
    <w:rsid w:val="008916C8"/>
    <w:rsid w:val="008932C0"/>
    <w:rsid w:val="00894607"/>
    <w:rsid w:val="00895942"/>
    <w:rsid w:val="0089691A"/>
    <w:rsid w:val="00897B26"/>
    <w:rsid w:val="008A0447"/>
    <w:rsid w:val="008A0BF9"/>
    <w:rsid w:val="008A3406"/>
    <w:rsid w:val="008A40FC"/>
    <w:rsid w:val="008A5395"/>
    <w:rsid w:val="008A711A"/>
    <w:rsid w:val="008A7BB6"/>
    <w:rsid w:val="008B100B"/>
    <w:rsid w:val="008B1635"/>
    <w:rsid w:val="008B6431"/>
    <w:rsid w:val="008C1FA1"/>
    <w:rsid w:val="008C7005"/>
    <w:rsid w:val="008D58E9"/>
    <w:rsid w:val="008D7061"/>
    <w:rsid w:val="008E2BCB"/>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1458"/>
    <w:rsid w:val="009141AD"/>
    <w:rsid w:val="0091539C"/>
    <w:rsid w:val="00916C9D"/>
    <w:rsid w:val="0092588E"/>
    <w:rsid w:val="00925CB4"/>
    <w:rsid w:val="009310EE"/>
    <w:rsid w:val="00931874"/>
    <w:rsid w:val="00933205"/>
    <w:rsid w:val="009332A9"/>
    <w:rsid w:val="00933D1B"/>
    <w:rsid w:val="00936544"/>
    <w:rsid w:val="00942310"/>
    <w:rsid w:val="009424FB"/>
    <w:rsid w:val="0095145E"/>
    <w:rsid w:val="00951BE3"/>
    <w:rsid w:val="00963EE8"/>
    <w:rsid w:val="00966833"/>
    <w:rsid w:val="00971792"/>
    <w:rsid w:val="00972DCC"/>
    <w:rsid w:val="00977FB7"/>
    <w:rsid w:val="009856BF"/>
    <w:rsid w:val="00985B03"/>
    <w:rsid w:val="009906AB"/>
    <w:rsid w:val="009908A4"/>
    <w:rsid w:val="009912FD"/>
    <w:rsid w:val="00991D5A"/>
    <w:rsid w:val="00997077"/>
    <w:rsid w:val="009A3C3E"/>
    <w:rsid w:val="009A7065"/>
    <w:rsid w:val="009A7D40"/>
    <w:rsid w:val="009B0133"/>
    <w:rsid w:val="009B2BF5"/>
    <w:rsid w:val="009B3289"/>
    <w:rsid w:val="009C0205"/>
    <w:rsid w:val="009C3B99"/>
    <w:rsid w:val="009C6D30"/>
    <w:rsid w:val="009D48DC"/>
    <w:rsid w:val="009E22D9"/>
    <w:rsid w:val="009E3F2E"/>
    <w:rsid w:val="009E4AAF"/>
    <w:rsid w:val="009E4CE8"/>
    <w:rsid w:val="009E5C33"/>
    <w:rsid w:val="009E6120"/>
    <w:rsid w:val="009E79D1"/>
    <w:rsid w:val="009F4E5F"/>
    <w:rsid w:val="009F5D45"/>
    <w:rsid w:val="009F78EE"/>
    <w:rsid w:val="00A017CB"/>
    <w:rsid w:val="00A04313"/>
    <w:rsid w:val="00A06037"/>
    <w:rsid w:val="00A064FD"/>
    <w:rsid w:val="00A06671"/>
    <w:rsid w:val="00A13C71"/>
    <w:rsid w:val="00A14279"/>
    <w:rsid w:val="00A2051F"/>
    <w:rsid w:val="00A22029"/>
    <w:rsid w:val="00A24591"/>
    <w:rsid w:val="00A24688"/>
    <w:rsid w:val="00A25052"/>
    <w:rsid w:val="00A26583"/>
    <w:rsid w:val="00A30360"/>
    <w:rsid w:val="00A31B7D"/>
    <w:rsid w:val="00A31CDC"/>
    <w:rsid w:val="00A32156"/>
    <w:rsid w:val="00A34B41"/>
    <w:rsid w:val="00A34E7C"/>
    <w:rsid w:val="00A36362"/>
    <w:rsid w:val="00A37204"/>
    <w:rsid w:val="00A376FD"/>
    <w:rsid w:val="00A4225B"/>
    <w:rsid w:val="00A42BEF"/>
    <w:rsid w:val="00A43171"/>
    <w:rsid w:val="00A43628"/>
    <w:rsid w:val="00A44388"/>
    <w:rsid w:val="00A53FEB"/>
    <w:rsid w:val="00A544D1"/>
    <w:rsid w:val="00A54A86"/>
    <w:rsid w:val="00A56937"/>
    <w:rsid w:val="00A619A0"/>
    <w:rsid w:val="00A61DBB"/>
    <w:rsid w:val="00A676F7"/>
    <w:rsid w:val="00A67976"/>
    <w:rsid w:val="00A7047D"/>
    <w:rsid w:val="00A71825"/>
    <w:rsid w:val="00A74FA8"/>
    <w:rsid w:val="00A76E15"/>
    <w:rsid w:val="00A772B2"/>
    <w:rsid w:val="00A834F5"/>
    <w:rsid w:val="00A84A42"/>
    <w:rsid w:val="00A900BA"/>
    <w:rsid w:val="00A9179D"/>
    <w:rsid w:val="00A93640"/>
    <w:rsid w:val="00A9549C"/>
    <w:rsid w:val="00A9611D"/>
    <w:rsid w:val="00A97E37"/>
    <w:rsid w:val="00AA257F"/>
    <w:rsid w:val="00AA616B"/>
    <w:rsid w:val="00AA742A"/>
    <w:rsid w:val="00AB08CC"/>
    <w:rsid w:val="00AB12DE"/>
    <w:rsid w:val="00AB712C"/>
    <w:rsid w:val="00AC0104"/>
    <w:rsid w:val="00AC2EC7"/>
    <w:rsid w:val="00AC3255"/>
    <w:rsid w:val="00AC3CDF"/>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AF7699"/>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059"/>
    <w:rsid w:val="00B81770"/>
    <w:rsid w:val="00B81E31"/>
    <w:rsid w:val="00B820AC"/>
    <w:rsid w:val="00B86518"/>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710"/>
    <w:rsid w:val="00BC4F05"/>
    <w:rsid w:val="00BD1C10"/>
    <w:rsid w:val="00BD46EE"/>
    <w:rsid w:val="00BE2E7A"/>
    <w:rsid w:val="00BE3411"/>
    <w:rsid w:val="00BE5EFE"/>
    <w:rsid w:val="00BF0809"/>
    <w:rsid w:val="00BF26ED"/>
    <w:rsid w:val="00BF3277"/>
    <w:rsid w:val="00BF3BE7"/>
    <w:rsid w:val="00BF6BCD"/>
    <w:rsid w:val="00C00502"/>
    <w:rsid w:val="00C007F5"/>
    <w:rsid w:val="00C008A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6648"/>
    <w:rsid w:val="00C41595"/>
    <w:rsid w:val="00C425D3"/>
    <w:rsid w:val="00C5391F"/>
    <w:rsid w:val="00C554DA"/>
    <w:rsid w:val="00C564F7"/>
    <w:rsid w:val="00C577A5"/>
    <w:rsid w:val="00C61A1D"/>
    <w:rsid w:val="00C647AA"/>
    <w:rsid w:val="00C64BD8"/>
    <w:rsid w:val="00C65161"/>
    <w:rsid w:val="00C67281"/>
    <w:rsid w:val="00C6782A"/>
    <w:rsid w:val="00C7014C"/>
    <w:rsid w:val="00C703F3"/>
    <w:rsid w:val="00C717D7"/>
    <w:rsid w:val="00C80894"/>
    <w:rsid w:val="00C853E4"/>
    <w:rsid w:val="00C862DE"/>
    <w:rsid w:val="00C8632A"/>
    <w:rsid w:val="00C90096"/>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0F07"/>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15EE"/>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2C82"/>
    <w:rsid w:val="00D85428"/>
    <w:rsid w:val="00D85646"/>
    <w:rsid w:val="00DA1FC4"/>
    <w:rsid w:val="00DA2562"/>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4217"/>
    <w:rsid w:val="00DF6DA0"/>
    <w:rsid w:val="00E023CD"/>
    <w:rsid w:val="00E03EB0"/>
    <w:rsid w:val="00E12101"/>
    <w:rsid w:val="00E13C57"/>
    <w:rsid w:val="00E20DCE"/>
    <w:rsid w:val="00E24EE8"/>
    <w:rsid w:val="00E27DD3"/>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7611C"/>
    <w:rsid w:val="00E81884"/>
    <w:rsid w:val="00E81A54"/>
    <w:rsid w:val="00E81BBE"/>
    <w:rsid w:val="00E821A8"/>
    <w:rsid w:val="00E82355"/>
    <w:rsid w:val="00E84905"/>
    <w:rsid w:val="00E93287"/>
    <w:rsid w:val="00E93B48"/>
    <w:rsid w:val="00E9410B"/>
    <w:rsid w:val="00E966B0"/>
    <w:rsid w:val="00E97E3D"/>
    <w:rsid w:val="00EA64E1"/>
    <w:rsid w:val="00EA778C"/>
    <w:rsid w:val="00EA7A6B"/>
    <w:rsid w:val="00EB033E"/>
    <w:rsid w:val="00EB0651"/>
    <w:rsid w:val="00EB329E"/>
    <w:rsid w:val="00EB5537"/>
    <w:rsid w:val="00EB7292"/>
    <w:rsid w:val="00EC02AC"/>
    <w:rsid w:val="00EC189C"/>
    <w:rsid w:val="00EC4CCD"/>
    <w:rsid w:val="00ED2490"/>
    <w:rsid w:val="00ED30D9"/>
    <w:rsid w:val="00ED406D"/>
    <w:rsid w:val="00ED4642"/>
    <w:rsid w:val="00ED7A59"/>
    <w:rsid w:val="00EE1150"/>
    <w:rsid w:val="00EE2E7D"/>
    <w:rsid w:val="00EE6251"/>
    <w:rsid w:val="00EF3467"/>
    <w:rsid w:val="00EF3D52"/>
    <w:rsid w:val="00EF46E4"/>
    <w:rsid w:val="00EF5584"/>
    <w:rsid w:val="00EF5D73"/>
    <w:rsid w:val="00EF73FD"/>
    <w:rsid w:val="00F05E85"/>
    <w:rsid w:val="00F07446"/>
    <w:rsid w:val="00F07F27"/>
    <w:rsid w:val="00F116B2"/>
    <w:rsid w:val="00F12364"/>
    <w:rsid w:val="00F14FC0"/>
    <w:rsid w:val="00F160E1"/>
    <w:rsid w:val="00F213A3"/>
    <w:rsid w:val="00F32394"/>
    <w:rsid w:val="00F32DF0"/>
    <w:rsid w:val="00F35CF7"/>
    <w:rsid w:val="00F40078"/>
    <w:rsid w:val="00F420A5"/>
    <w:rsid w:val="00F434EC"/>
    <w:rsid w:val="00F47A2D"/>
    <w:rsid w:val="00F51853"/>
    <w:rsid w:val="00F5326F"/>
    <w:rsid w:val="00F54365"/>
    <w:rsid w:val="00F55129"/>
    <w:rsid w:val="00F61C4F"/>
    <w:rsid w:val="00F61C8A"/>
    <w:rsid w:val="00F62C5B"/>
    <w:rsid w:val="00F7059D"/>
    <w:rsid w:val="00F707A2"/>
    <w:rsid w:val="00F73605"/>
    <w:rsid w:val="00F73F9A"/>
    <w:rsid w:val="00F742C1"/>
    <w:rsid w:val="00F74F55"/>
    <w:rsid w:val="00F75150"/>
    <w:rsid w:val="00F82EE6"/>
    <w:rsid w:val="00F85793"/>
    <w:rsid w:val="00F8699C"/>
    <w:rsid w:val="00F900F6"/>
    <w:rsid w:val="00F9174C"/>
    <w:rsid w:val="00F91C42"/>
    <w:rsid w:val="00F94A38"/>
    <w:rsid w:val="00F94ECE"/>
    <w:rsid w:val="00F958DE"/>
    <w:rsid w:val="00FA0AC6"/>
    <w:rsid w:val="00FA5FC4"/>
    <w:rsid w:val="00FB0E90"/>
    <w:rsid w:val="00FB332A"/>
    <w:rsid w:val="00FB3FB0"/>
    <w:rsid w:val="00FC13BC"/>
    <w:rsid w:val="00FC3C36"/>
    <w:rsid w:val="00FD614C"/>
    <w:rsid w:val="00FE2880"/>
    <w:rsid w:val="00FF0490"/>
    <w:rsid w:val="00FF103F"/>
    <w:rsid w:val="00FF2EB4"/>
    <w:rsid w:val="00FF465E"/>
    <w:rsid w:val="00FF47CF"/>
    <w:rsid w:val="00FF4F7D"/>
    <w:rsid w:val="00FF717F"/>
    <w:rsid w:val="00FF7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3F0F41"/>
    <w:rPr>
      <w:color w:val="2C3258"/>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customStyle="1" w:styleId="UnresolvedMention2">
    <w:name w:val="Unresolved Mention2"/>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 w:type="character" w:styleId="UnresolvedMention">
    <w:name w:val="Unresolved Mention"/>
    <w:basedOn w:val="DefaultParagraphFont"/>
    <w:uiPriority w:val="99"/>
    <w:semiHidden/>
    <w:unhideWhenUsed/>
    <w:rsid w:val="001A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2361">
      <w:bodyDiv w:val="1"/>
      <w:marLeft w:val="0"/>
      <w:marRight w:val="0"/>
      <w:marTop w:val="0"/>
      <w:marBottom w:val="0"/>
      <w:divBdr>
        <w:top w:val="none" w:sz="0" w:space="0" w:color="auto"/>
        <w:left w:val="none" w:sz="0" w:space="0" w:color="auto"/>
        <w:bottom w:val="none" w:sz="0" w:space="0" w:color="auto"/>
        <w:right w:val="none" w:sz="0" w:space="0" w:color="auto"/>
      </w:divBdr>
    </w:div>
    <w:div w:id="533544969">
      <w:bodyDiv w:val="1"/>
      <w:marLeft w:val="0"/>
      <w:marRight w:val="0"/>
      <w:marTop w:val="0"/>
      <w:marBottom w:val="0"/>
      <w:divBdr>
        <w:top w:val="none" w:sz="0" w:space="0" w:color="auto"/>
        <w:left w:val="none" w:sz="0" w:space="0" w:color="auto"/>
        <w:bottom w:val="none" w:sz="0" w:space="0" w:color="auto"/>
        <w:right w:val="none" w:sz="0" w:space="0" w:color="auto"/>
      </w:divBdr>
    </w:div>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640312847">
      <w:bodyDiv w:val="1"/>
      <w:marLeft w:val="0"/>
      <w:marRight w:val="0"/>
      <w:marTop w:val="0"/>
      <w:marBottom w:val="0"/>
      <w:divBdr>
        <w:top w:val="none" w:sz="0" w:space="0" w:color="auto"/>
        <w:left w:val="none" w:sz="0" w:space="0" w:color="auto"/>
        <w:bottom w:val="none" w:sz="0" w:space="0" w:color="auto"/>
        <w:right w:val="none" w:sz="0" w:space="0" w:color="auto"/>
      </w:divBdr>
    </w:div>
    <w:div w:id="792673078">
      <w:bodyDiv w:val="1"/>
      <w:marLeft w:val="0"/>
      <w:marRight w:val="0"/>
      <w:marTop w:val="0"/>
      <w:marBottom w:val="0"/>
      <w:divBdr>
        <w:top w:val="none" w:sz="0" w:space="0" w:color="auto"/>
        <w:left w:val="none" w:sz="0" w:space="0" w:color="auto"/>
        <w:bottom w:val="none" w:sz="0" w:space="0" w:color="auto"/>
        <w:right w:val="none" w:sz="0" w:space="0" w:color="auto"/>
      </w:divBdr>
    </w:div>
    <w:div w:id="1219584236">
      <w:bodyDiv w:val="1"/>
      <w:marLeft w:val="0"/>
      <w:marRight w:val="0"/>
      <w:marTop w:val="0"/>
      <w:marBottom w:val="0"/>
      <w:divBdr>
        <w:top w:val="none" w:sz="0" w:space="0" w:color="auto"/>
        <w:left w:val="none" w:sz="0" w:space="0" w:color="auto"/>
        <w:bottom w:val="none" w:sz="0" w:space="0" w:color="auto"/>
        <w:right w:val="none" w:sz="0" w:space="0" w:color="auto"/>
      </w:divBdr>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 w:id="1973436569">
      <w:bodyDiv w:val="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dstone.com/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ybeth@duehrandassociate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island_st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landstone.com" TargetMode="External"/><Relationship Id="rId4" Type="http://schemas.openxmlformats.org/officeDocument/2006/relationships/webSettings" Target="webSettings.xml"/><Relationship Id="rId9" Type="http://schemas.openxmlformats.org/officeDocument/2006/relationships/hyperlink" Target="http://www.islandstone.com/product/perfect-pebb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3487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4051</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2023-02-16T11:41:00Z</dcterms:created>
  <dcterms:modified xsi:type="dcterms:W3CDTF">2023-02-16T11:41:00Z</dcterms:modified>
  <cp:category/>
</cp:coreProperties>
</file>